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E99C">
      <w:pPr>
        <w:pStyle w:val="17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东南大学生命科学与技术学院研究生</w:t>
      </w:r>
    </w:p>
    <w:p w14:paraId="0C76ED9A">
      <w:pPr>
        <w:pStyle w:val="17"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至善奖学金评定实施细则（新增）</w:t>
      </w:r>
    </w:p>
    <w:p w14:paraId="4C8CCD88">
      <w:pPr>
        <w:pStyle w:val="17"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4" w:name="_GoBack"/>
      <w:bookmarkEnd w:id="4"/>
    </w:p>
    <w:p w14:paraId="4985DDF3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66174046"/>
      <w:r>
        <w:rPr>
          <w:rFonts w:hint="eastAsia" w:ascii="Times New Roman" w:hAnsi="Times New Roman" w:eastAsia="仿宋_GB2312" w:cs="Times New Roman"/>
          <w:sz w:val="32"/>
          <w:szCs w:val="32"/>
        </w:rPr>
        <w:t>根据《东南大学研究生奖助学金管理暂行办法》《东南大学研究生国家奖学金管理暂行办法》《东南大学生命科学与技术学院奖学金评审办法》（以下简称《评审办法》）有关要求，制定本实施细则。</w:t>
      </w:r>
      <w:bookmarkEnd w:id="0"/>
    </w:p>
    <w:p w14:paraId="2FA0852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3C21D748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一、参评对象</w:t>
      </w:r>
    </w:p>
    <w:p w14:paraId="794CA704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66174072"/>
      <w:r>
        <w:rPr>
          <w:rFonts w:hint="eastAsia" w:ascii="Times New Roman" w:hAnsi="Times New Roman" w:eastAsia="仿宋_GB2312" w:cs="Times New Roman"/>
          <w:sz w:val="32"/>
          <w:szCs w:val="32"/>
        </w:rPr>
        <w:t>本细则适用于生命科学与技术学院在籍全日制硕士、博士研究生。不含休学期间的研究生，含港澳台研究生。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End w:id="1"/>
    </w:p>
    <w:p w14:paraId="0CB037B2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F55693A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二、奖励标准与基本条件 </w:t>
      </w:r>
    </w:p>
    <w:p w14:paraId="6AB2AD6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奖励标准：</w:t>
      </w:r>
    </w:p>
    <w:p w14:paraId="63B4739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博士研究生每生每年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万元，硕士研究生每生每年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 w14:paraId="1CC3096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研究生至善奖学金基本申请条件：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14D5C77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）具有中华人民共和国国籍；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FE0E7B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）热爱祖国，拥护中国共产党的领导；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2274BC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）遵守宪法和法律，遵守高等学校规章制度；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893CC67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）诚实守信，道德品质优良；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915742B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）学习成绩优异，科研能力显著，发展潜力突出。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7166D10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其中，参评的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硕士生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，应按培养计划要求，修完相应必修课程学分，且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规格化成绩位于所在院（系、所）前</w:t>
      </w:r>
      <w:r>
        <w:rPr>
          <w:rFonts w:ascii="Times New Roman" w:hAnsi="Times New Roman" w:eastAsia="仿宋_GB2312" w:cs="Times New Roman"/>
          <w:sz w:val="32"/>
          <w:szCs w:val="32"/>
          <w:highlight w:val="yellow"/>
        </w:rPr>
        <w:t xml:space="preserve"> 25%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。参评的研究生，已参加中期考核者须考核通过。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262D7A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研究生至善奖学金破格申请条件：</w:t>
      </w:r>
    </w:p>
    <w:p w14:paraId="44F8F20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如在道德风尚、科学研究、学科竞赛、创新发明、社会实践、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D69926B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社会工作、体育竞赛、艺术展演等某一方面表现特别优秀，满足下列条件之一，可破格申请至善奖学金（以下荣誉或成果须在研究生在读期间获得）：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622DC39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弘扬和践行社会主义核心价值观方面发挥先锋模范作用，表现突出，在本校、本地区产生重大影响，在全国产生较大影响，获得中国青年五四奖章、全国十大杰出青年、中国大学生年度人物等全国性荣誉称号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3267703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）在科学研究中取得突出成绩。经各院系评审委员会认定的，研究生以第一作者正式发表的高水平论文；以第一、第二作者出版的学术专著；博士生作为主要完成人获得省部级一等奖及以上科研成果（含自然科学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技术发明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3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步），硕士生作为主要完成人获得部省级二等及以上科研成果（含自然科学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技术发明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科技进步）。</w:t>
      </w:r>
    </w:p>
    <w:p w14:paraId="4549C5FA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）在学科竞赛中取得突出成绩，参加国际性学科竞赛、挑战杯课外学术科技作品竞赛、中国“互联网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”大学生创新创业大赛等竞赛中获得特等奖的第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获奖人、获得一等奖的第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获奖人。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3A3CDE4A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体育竞赛中取得显著成绩，为国家争得荣誉。非体育专业学生参加省级及以上体育比赛获得个人项目前三名，集体项目前二名；体育专业学生参加国际或全国性体育比赛获得个人项目前三名、集体项目前二名。集体项目应为上场主力队员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C2887E3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艺术展演方面取得显著成绩，参加全国大学生艺术展演获得一、二等奖，参加省级艺术展演获得一等奖；艺术类专业学生参加国际或全国性比赛获得前三名。集体项目应为主要演员（须通过艺术指导中心专家认定）。</w:t>
      </w:r>
    </w:p>
    <w:p w14:paraId="49F1E27C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三、评审机构与原则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 w14:paraId="5F8A92C6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评审机构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622DAD10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）由学院奖学金评审领导小组，负责至善奖学金评定实施细则的制定以及申诉的受理；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D5537A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）成立学院研究生至善奖学金评审委员会，负责至善奖学金评审。</w:t>
      </w:r>
      <w:bookmarkStart w:id="2" w:name="_Hlk66174170"/>
      <w:r>
        <w:rPr>
          <w:rFonts w:hint="eastAsia" w:ascii="Times New Roman" w:hAnsi="Times New Roman" w:eastAsia="仿宋_GB2312" w:cs="Times New Roman"/>
          <w:sz w:val="32"/>
          <w:szCs w:val="32"/>
        </w:rPr>
        <w:t>评委会主任由党委书记或院长担任，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</w:rPr>
        <w:t>评委由《评审办法》规定的评审教师担任，评委会秘书由研究生辅导员担任；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9459ACD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）在学院研究生会推荐的基础上，随机选取学生代表（硕士博士各一位），列席评审会议。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E5071BB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评定原则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F27E2C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）按附件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《东南大学生命科学与技术学院奖学金评审计分标准》得出学生的各方面成绩，加权计算后得出总分，根据总分的高低确定拟获奖人选。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834EAC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硕士生：总分</w:t>
      </w:r>
      <w:r>
        <w:rPr>
          <w:rFonts w:ascii="Times New Roman" w:hAnsi="Times New Roman" w:eastAsia="仿宋_GB2312" w:cs="Times New Roman"/>
          <w:sz w:val="32"/>
          <w:szCs w:val="32"/>
        </w:rPr>
        <w:t>=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学习成绩</w:t>
      </w:r>
      <w:r>
        <w:rPr>
          <w:rFonts w:ascii="Times New Roman" w:hAnsi="Times New Roman" w:eastAsia="仿宋_GB2312" w:cs="Times New Roman"/>
          <w:sz w:val="32"/>
          <w:szCs w:val="32"/>
        </w:rPr>
        <w:t>×0.2+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学术创新能力成绩</w:t>
      </w:r>
      <w:r>
        <w:rPr>
          <w:rFonts w:ascii="Times New Roman" w:hAnsi="Times New Roman" w:eastAsia="仿宋_GB2312" w:cs="Times New Roman"/>
          <w:sz w:val="32"/>
          <w:szCs w:val="32"/>
        </w:rPr>
        <w:t>×0.6+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作及社会实践类成绩</w:t>
      </w:r>
      <w:r>
        <w:rPr>
          <w:rFonts w:ascii="Times New Roman" w:hAnsi="Times New Roman" w:eastAsia="仿宋_GB2312" w:cs="Times New Roman"/>
          <w:sz w:val="32"/>
          <w:szCs w:val="32"/>
        </w:rPr>
        <w:t>×0.2+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答辩得分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1209EE0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博士生：总分</w:t>
      </w:r>
      <w:r>
        <w:rPr>
          <w:rFonts w:ascii="Times New Roman" w:hAnsi="Times New Roman" w:eastAsia="仿宋_GB2312" w:cs="Times New Roman"/>
          <w:sz w:val="32"/>
          <w:szCs w:val="32"/>
        </w:rPr>
        <w:t>=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学术创新能力成绩</w:t>
      </w:r>
      <w:r>
        <w:rPr>
          <w:rFonts w:ascii="Times New Roman" w:hAnsi="Times New Roman" w:eastAsia="仿宋_GB2312" w:cs="Times New Roman"/>
          <w:sz w:val="32"/>
          <w:szCs w:val="32"/>
        </w:rPr>
        <w:t>×0.9+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学生工作及社会实践类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成绩</w:t>
      </w:r>
      <w:r>
        <w:rPr>
          <w:rFonts w:ascii="Times New Roman" w:hAnsi="Times New Roman" w:eastAsia="仿宋_GB2312" w:cs="Times New Roman"/>
          <w:sz w:val="32"/>
          <w:szCs w:val="32"/>
        </w:rPr>
        <w:t>×0.1+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答辩得分</w:t>
      </w:r>
    </w:p>
    <w:p w14:paraId="0B7BE081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）答辩得分为评委根据至善奖学金申请者答辩情况，给予不高于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分的加分。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A606259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）硕博连读生在注册为博士研究生之前，按照硕士研究生身份申请国家奖学金，注册为博士研究生后，按照博士研究生身份申请国家奖学金。直博生在课程学分修完前按照硕士研究生身份参与评定。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EA9AD9F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申请国家奖学金和至善奖学金所用成果均只能使用一次。如：已获得研究生国家奖学金者，其申请时所用成果不得作为第二年申请至善奖学金的成果使用；已获得至善奖学金者，其成果第二年不得作为申请国家奖学金的成果使用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E769CEE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）博士研究生申请时不得使用硕士期间的成果。</w:t>
      </w:r>
    </w:p>
    <w:p w14:paraId="076F2D1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）申请材料递交截止后，不可补充材料，以申请时间截止时为准。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F213134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）至善奖学金不可和国家奖学金兼得。</w:t>
      </w:r>
    </w:p>
    <w:p w14:paraId="47698908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）至善奖学金在研究生期间可多次获得，属于甲类奖学金。</w:t>
      </w:r>
    </w:p>
    <w:p w14:paraId="36BADC63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四、评定程序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 w14:paraId="39A58BB2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学院研究生至善奖学金评定细则及评委会组成报研究生院审核。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EECFB51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学院学办发布评选通知，符合评定资格的研究生在规定时间内提出申请，并填写对应的申请表格，同时提交相关证明材料至学办，逾期视作自动放弃。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4720921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学院学办公布答辩名单，组织答辩。</w:t>
      </w:r>
    </w:p>
    <w:p w14:paraId="25D4DB08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学院研究生至善奖学金评审委员会召开评审会议，根据学生的评定名次，确定拟获奖名单。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 w14:paraId="71E3838A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拟获奖名单进行全院公示。公示期间内有异议者，采用书面方式向院奖学金评审领导小组提出申诉。若对学院奖学金评审领导小组作出的答复仍存在异议，可在学校公示阶段向校研究生国家奖学金评审领导小组提请裁决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03A49D5">
      <w:pPr>
        <w:pStyle w:val="17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公示期满后，研究生按要求填写相关表格，连同证明材料上交研究生院审核。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72F3E3B">
      <w:pPr>
        <w:pStyle w:val="17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五、附则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 w14:paraId="0A732CB6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本细则经学院党政联席会议讨论通过后生效实施。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F86FC55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本细则由学院学办负责解释。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88B4E40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345D361">
      <w:pPr>
        <w:pStyle w:val="17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80863537"/>
      <w:r>
        <w:rPr>
          <w:rFonts w:hint="eastAsia" w:ascii="Times New Roman" w:hAnsi="Times New Roman" w:eastAsia="仿宋_GB2312" w:cs="Times New Roman"/>
          <w:sz w:val="32"/>
          <w:szCs w:val="32"/>
        </w:rPr>
        <w:t>东南大学生命科学与技术学院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8CAF9E4">
      <w:pPr>
        <w:pStyle w:val="17"/>
        <w:wordWrap w:val="0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微软雅黑" w:cs="Times New Roman"/>
          <w:sz w:val="32"/>
          <w:szCs w:val="32"/>
        </w:rPr>
        <w:t>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二四年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 w14:paraId="1DE18EE0">
      <w:pPr>
        <w:pStyle w:val="17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bookmarkEnd w:id="3"/>
    <w:p w14:paraId="7132E257">
      <w:pPr>
        <w:pStyle w:val="17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7338"/>
      <w:pgMar w:top="1806" w:right="1205" w:bottom="1380" w:left="159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NTI2ZjVjMDg5ODEyNTIxZjgyYzE3YWU5YzhlNjAifQ=="/>
  </w:docVars>
  <w:rsids>
    <w:rsidRoot w:val="008B77B8"/>
    <w:rsid w:val="00707ED0"/>
    <w:rsid w:val="007131DC"/>
    <w:rsid w:val="008B77B8"/>
    <w:rsid w:val="00B606CC"/>
    <w:rsid w:val="51B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nhideWhenUsed/>
    <w:uiPriority w:val="99"/>
    <w:rPr>
      <w:b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9">
    <w:name w:val="批注文字 字符1"/>
    <w:basedOn w:val="7"/>
    <w:link w:val="2"/>
    <w:unhideWhenUsed/>
    <w:locked/>
    <w:uiPriority w:val="99"/>
    <w:rPr>
      <w:sz w:val="22"/>
      <w:szCs w:val="22"/>
    </w:rPr>
  </w:style>
  <w:style w:type="character" w:customStyle="1" w:styleId="10">
    <w:name w:val="页眉 字符1"/>
    <w:basedOn w:val="7"/>
    <w:link w:val="4"/>
    <w:unhideWhenUsed/>
    <w:locked/>
    <w:uiPriority w:val="99"/>
    <w:rPr>
      <w:sz w:val="18"/>
      <w:szCs w:val="18"/>
    </w:rPr>
  </w:style>
  <w:style w:type="character" w:customStyle="1" w:styleId="11">
    <w:name w:val="页脚 字符1"/>
    <w:basedOn w:val="7"/>
    <w:link w:val="3"/>
    <w:unhideWhenUsed/>
    <w:locked/>
    <w:uiPriority w:val="99"/>
    <w:rPr>
      <w:sz w:val="18"/>
      <w:szCs w:val="18"/>
    </w:rPr>
  </w:style>
  <w:style w:type="character" w:customStyle="1" w:styleId="12">
    <w:name w:val="批注主题 字符1"/>
    <w:basedOn w:val="9"/>
    <w:link w:val="5"/>
    <w:unhideWhenUsed/>
    <w:locked/>
    <w:uiPriority w:val="99"/>
    <w:rPr>
      <w:b/>
      <w:sz w:val="22"/>
      <w:szCs w:val="22"/>
    </w:rPr>
  </w:style>
  <w:style w:type="character" w:customStyle="1" w:styleId="13">
    <w:name w:val="页眉 字符"/>
    <w:basedOn w:val="7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14">
    <w:name w:val="批注文字 字符"/>
    <w:basedOn w:val="7"/>
    <w:semiHidden/>
    <w:uiPriority w:val="99"/>
    <w:rPr>
      <w:rFonts w:ascii="等线" w:hAnsi="等线" w:eastAsia="等线" w:cs="Times New Roman"/>
    </w:rPr>
  </w:style>
  <w:style w:type="character" w:customStyle="1" w:styleId="15">
    <w:name w:val="页脚 字符"/>
    <w:basedOn w:val="7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16">
    <w:name w:val="批注主题 字符"/>
    <w:basedOn w:val="9"/>
    <w:semiHidden/>
    <w:uiPriority w:val="99"/>
    <w:rPr>
      <w:rFonts w:ascii="等线" w:hAnsi="等线" w:eastAsia="等线" w:cs="Times New Roman"/>
      <w:b/>
      <w:bCs/>
      <w:sz w:val="22"/>
      <w:szCs w:val="22"/>
    </w:rPr>
  </w:style>
  <w:style w:type="paragraph" w:customStyle="1" w:styleId="17">
    <w:name w:val="Default"/>
    <w:unhideWhenUsed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kern w:val="0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2051</Words>
  <Characters>2086</Characters>
  <Lines>15</Lines>
  <Paragraphs>4</Paragraphs>
  <TotalTime>0</TotalTime>
  <ScaleCrop>false</ScaleCrop>
  <LinksUpToDate>false</LinksUpToDate>
  <CharactersWithSpaces>2168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2024-09-30T07:12:00Z</dcterms:created>
  <dc:creator>16265</dc:creator>
  <cp:lastModifiedBy>meteor</cp:lastModifiedBy>
  <dcterms:modified xsi:type="dcterms:W3CDTF">2024-09-30T07:14:04Z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174DFC834AFF4BD0A47F929CB479B17C_12</vt:lpwstr>
  </property>
</Properties>
</file>